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9D" w:rsidRDefault="00E17CE2">
      <w:pPr>
        <w:pStyle w:val="Corpotesto"/>
        <w:spacing w:before="1"/>
        <w:rPr>
          <w:rFonts w:ascii="Times New Roman"/>
          <w:sz w:val="21"/>
        </w:rPr>
      </w:pPr>
      <w:r w:rsidRPr="00EA4329">
        <w:rPr>
          <w:rFonts w:ascii="Arial" w:eastAsia="Arial" w:hAnsi="Arial" w:cs="Arial"/>
          <w:noProof/>
          <w:lang w:eastAsia="it-IT"/>
        </w:rPr>
        <w:drawing>
          <wp:inline distT="0" distB="0" distL="0" distR="0" wp14:anchorId="08F3D1DF" wp14:editId="0CC71FDF">
            <wp:extent cx="6120130" cy="1010920"/>
            <wp:effectExtent l="0" t="0" r="0" b="0"/>
            <wp:docPr id="3" name="Immagine 3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E2" w:rsidRPr="00E17CE2" w:rsidRDefault="00E17CE2" w:rsidP="00E17CE2">
      <w:pPr>
        <w:widowControl/>
        <w:tabs>
          <w:tab w:val="center" w:pos="4819"/>
          <w:tab w:val="right" w:pos="9638"/>
        </w:tabs>
        <w:autoSpaceDE/>
        <w:autoSpaceDN/>
        <w:spacing w:line="276" w:lineRule="auto"/>
        <w:ind w:right="-285"/>
        <w:jc w:val="center"/>
        <w:rPr>
          <w:rFonts w:ascii="Verdana" w:eastAsia="Times New Roman" w:hAnsi="Verdana" w:cs="Arial"/>
          <w:b/>
          <w:szCs w:val="28"/>
          <w:lang w:eastAsia="it-IT"/>
        </w:rPr>
      </w:pPr>
      <w:r w:rsidRPr="00E17CE2">
        <w:rPr>
          <w:rFonts w:ascii="Verdana" w:eastAsia="Times New Roman" w:hAnsi="Verdana" w:cs="Arial"/>
          <w:b/>
          <w:szCs w:val="28"/>
          <w:lang w:eastAsia="it-IT"/>
        </w:rPr>
        <w:t xml:space="preserve">ISTITUTO TECNICO STATALE COMMERCIALE E PER GEOMETRI </w:t>
      </w:r>
    </w:p>
    <w:p w:rsidR="00E17CE2" w:rsidRPr="00E17CE2" w:rsidRDefault="00E17CE2" w:rsidP="00E17CE2">
      <w:pPr>
        <w:spacing w:line="276" w:lineRule="auto"/>
        <w:ind w:right="-285"/>
        <w:jc w:val="center"/>
        <w:rPr>
          <w:rFonts w:ascii="Verdana" w:hAnsi="Verdana"/>
          <w:b/>
          <w:i/>
          <w:szCs w:val="32"/>
        </w:rPr>
      </w:pPr>
      <w:r w:rsidRPr="00E17CE2">
        <w:rPr>
          <w:rFonts w:ascii="Verdana" w:hAnsi="Verdana"/>
          <w:b/>
          <w:i/>
          <w:szCs w:val="32"/>
        </w:rPr>
        <w:t>“ACHILLE MAPELLI “</w:t>
      </w:r>
    </w:p>
    <w:p w:rsidR="00E17CE2" w:rsidRPr="00E17CE2" w:rsidRDefault="00E17CE2" w:rsidP="00E17CE2">
      <w:pPr>
        <w:widowControl/>
        <w:tabs>
          <w:tab w:val="center" w:pos="4819"/>
          <w:tab w:val="right" w:pos="9781"/>
        </w:tabs>
        <w:autoSpaceDE/>
        <w:autoSpaceDN/>
        <w:spacing w:line="360" w:lineRule="auto"/>
        <w:ind w:left="-284" w:right="-285" w:firstLine="426"/>
        <w:jc w:val="center"/>
        <w:rPr>
          <w:rFonts w:ascii="Verdana" w:eastAsia="Times New Roman" w:hAnsi="Verdana" w:cs="Arial"/>
          <w:b/>
          <w:sz w:val="16"/>
          <w:szCs w:val="16"/>
          <w:lang w:eastAsia="it-IT"/>
        </w:rPr>
      </w:pPr>
      <w:r w:rsidRPr="00E17CE2">
        <w:rPr>
          <w:rFonts w:ascii="Verdana" w:eastAsia="Times New Roman" w:hAnsi="Verdana" w:cs="Arial"/>
          <w:b/>
          <w:sz w:val="16"/>
          <w:szCs w:val="16"/>
          <w:lang w:eastAsia="it-IT"/>
        </w:rPr>
        <w:t>AMMINISTRAZIONE FINANZA E MARKETING; TURISMO; LICEO SCIENTIFICO; COSTRUZIONI, AMBIENTE E TERRITORIO; AGRARIA, AGROALIMENTARE E AGROINDUSTRIA</w:t>
      </w:r>
    </w:p>
    <w:p w:rsidR="00E17CE2" w:rsidRPr="00E17CE2" w:rsidRDefault="00E17CE2" w:rsidP="00E17CE2">
      <w:pPr>
        <w:ind w:right="-285"/>
        <w:jc w:val="center"/>
        <w:rPr>
          <w:rFonts w:ascii="Verdana" w:hAnsi="Verdana"/>
          <w:bCs/>
          <w:sz w:val="16"/>
          <w:szCs w:val="16"/>
        </w:rPr>
      </w:pPr>
      <w:r w:rsidRPr="00E17CE2">
        <w:rPr>
          <w:rFonts w:ascii="Verdana" w:hAnsi="Verdana"/>
          <w:b/>
          <w:sz w:val="16"/>
          <w:szCs w:val="16"/>
        </w:rPr>
        <w:t>Via Parmenide, 18 - 20900 Monza (</w:t>
      </w:r>
      <w:proofErr w:type="gramStart"/>
      <w:r w:rsidRPr="00E17CE2">
        <w:rPr>
          <w:rFonts w:ascii="Verdana" w:hAnsi="Verdana"/>
          <w:b/>
          <w:sz w:val="16"/>
          <w:szCs w:val="16"/>
        </w:rPr>
        <w:t>MB)  -</w:t>
      </w:r>
      <w:proofErr w:type="gramEnd"/>
      <w:r w:rsidRPr="00E17CE2">
        <w:rPr>
          <w:rFonts w:ascii="Verdana" w:hAnsi="Verdana"/>
          <w:b/>
          <w:sz w:val="16"/>
          <w:szCs w:val="16"/>
        </w:rPr>
        <w:t xml:space="preserve"> Tel. 039/833353 - Fax. 039/833649 - </w:t>
      </w:r>
      <w:r w:rsidRPr="00E17CE2">
        <w:rPr>
          <w:rFonts w:ascii="Verdana" w:hAnsi="Verdana"/>
          <w:bCs/>
          <w:sz w:val="16"/>
          <w:szCs w:val="16"/>
        </w:rPr>
        <w:t xml:space="preserve">    </w:t>
      </w:r>
    </w:p>
    <w:p w:rsidR="00E17CE2" w:rsidRPr="00E17CE2" w:rsidRDefault="00E17CE2" w:rsidP="00E17CE2">
      <w:pPr>
        <w:ind w:right="-285"/>
        <w:jc w:val="center"/>
        <w:rPr>
          <w:rFonts w:ascii="Verdana" w:hAnsi="Verdana"/>
          <w:bCs/>
          <w:sz w:val="16"/>
          <w:szCs w:val="16"/>
        </w:rPr>
      </w:pPr>
      <w:r w:rsidRPr="00E17CE2">
        <w:rPr>
          <w:rFonts w:ascii="Verdana" w:hAnsi="Verdana"/>
          <w:bCs/>
          <w:sz w:val="16"/>
          <w:szCs w:val="16"/>
        </w:rPr>
        <w:t>C.F.:94517440155 - CODICE: MBTD41000</w:t>
      </w:r>
      <w:proofErr w:type="gramStart"/>
      <w:r w:rsidRPr="00E17CE2">
        <w:rPr>
          <w:rFonts w:ascii="Verdana" w:hAnsi="Verdana"/>
          <w:bCs/>
          <w:sz w:val="16"/>
          <w:szCs w:val="16"/>
        </w:rPr>
        <w:t>Q  -</w:t>
      </w:r>
      <w:proofErr w:type="gramEnd"/>
      <w:r w:rsidRPr="00E17CE2">
        <w:rPr>
          <w:rFonts w:ascii="Verdana" w:hAnsi="Verdana"/>
          <w:bCs/>
          <w:sz w:val="16"/>
          <w:szCs w:val="16"/>
        </w:rPr>
        <w:t xml:space="preserve"> CODICE UNIVOCO: UFFV1T</w:t>
      </w:r>
    </w:p>
    <w:p w:rsidR="00E17CE2" w:rsidRPr="00E17CE2" w:rsidRDefault="00E17CE2" w:rsidP="00E17CE2">
      <w:pPr>
        <w:spacing w:after="50" w:line="259" w:lineRule="auto"/>
        <w:jc w:val="center"/>
        <w:rPr>
          <w:b/>
        </w:rPr>
      </w:pPr>
      <w:r w:rsidRPr="00E17CE2">
        <w:rPr>
          <w:rFonts w:ascii="Verdana" w:hAnsi="Verdana" w:cs="Arial"/>
          <w:bCs/>
          <w:color w:val="0000FF"/>
          <w:sz w:val="16"/>
          <w:szCs w:val="16"/>
          <w:u w:val="single"/>
        </w:rPr>
        <w:t>www.mapelli-monza.edu.it</w:t>
      </w:r>
      <w:r w:rsidRPr="00E17CE2">
        <w:rPr>
          <w:rFonts w:ascii="Verdana" w:hAnsi="Verdana" w:cs="Arial"/>
          <w:bCs/>
          <w:sz w:val="16"/>
          <w:szCs w:val="16"/>
        </w:rPr>
        <w:t xml:space="preserve"> - </w:t>
      </w:r>
      <w:hyperlink r:id="rId6" w:history="1">
        <w:r w:rsidRPr="00E17CE2">
          <w:rPr>
            <w:rFonts w:ascii="Verdana" w:hAnsi="Verdana" w:cs="Arial"/>
            <w:bCs/>
            <w:color w:val="0000FF"/>
            <w:sz w:val="16"/>
            <w:szCs w:val="16"/>
            <w:u w:val="single"/>
          </w:rPr>
          <w:t>mbtd41000q@pec.istruzione.it</w:t>
        </w:r>
      </w:hyperlink>
      <w:r w:rsidRPr="00E17CE2">
        <w:rPr>
          <w:rFonts w:ascii="Verdana" w:hAnsi="Verdana" w:cs="Arial"/>
          <w:bCs/>
          <w:sz w:val="16"/>
          <w:szCs w:val="16"/>
        </w:rPr>
        <w:t xml:space="preserve"> - </w:t>
      </w:r>
      <w:hyperlink r:id="rId7" w:history="1">
        <w:r w:rsidRPr="00E17CE2">
          <w:rPr>
            <w:rFonts w:ascii="Verdana" w:hAnsi="Verdana"/>
            <w:bCs/>
            <w:color w:val="0000FF"/>
            <w:sz w:val="16"/>
            <w:szCs w:val="16"/>
            <w:u w:val="single"/>
          </w:rPr>
          <w:t>mbtd41000q@istruzione.it</w:t>
        </w:r>
      </w:hyperlink>
    </w:p>
    <w:p w:rsidR="00E17CE2" w:rsidRDefault="00E17CE2" w:rsidP="00E17CE2">
      <w:pPr>
        <w:pStyle w:val="Titolo"/>
        <w:ind w:left="0"/>
        <w:jc w:val="left"/>
      </w:pPr>
    </w:p>
    <w:p w:rsidR="00D2779D" w:rsidRDefault="009D27E0">
      <w:pPr>
        <w:pStyle w:val="Titolo"/>
      </w:pPr>
      <w:r>
        <w:t>INFORMATIVA PRIVACY ESPERTI</w:t>
      </w:r>
    </w:p>
    <w:p w:rsidR="00D2779D" w:rsidRDefault="009D27E0">
      <w:pPr>
        <w:pStyle w:val="Corpotesto"/>
        <w:ind w:left="1026" w:right="1075"/>
        <w:jc w:val="center"/>
      </w:pPr>
      <w:r>
        <w:t>Redatta ai sensi degli Artt. da 13 a 15 del Regolamento U.E. 2016/679 (G.D.P.R.)</w:t>
      </w:r>
    </w:p>
    <w:p w:rsidR="00D2779D" w:rsidRDefault="00D2779D">
      <w:pPr>
        <w:pStyle w:val="Corpotesto"/>
        <w:spacing w:before="3"/>
      </w:pPr>
    </w:p>
    <w:tbl>
      <w:tblPr>
        <w:tblStyle w:val="TableNormal"/>
        <w:tblW w:w="0" w:type="auto"/>
        <w:tblInd w:w="120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7612"/>
      </w:tblGrid>
      <w:tr w:rsidR="00D2779D">
        <w:trPr>
          <w:trHeight w:val="112"/>
        </w:trPr>
        <w:tc>
          <w:tcPr>
            <w:tcW w:w="9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9D" w:rsidRDefault="00E17CE2">
            <w:pPr>
              <w:pStyle w:val="TableParagraph"/>
              <w:spacing w:line="112" w:lineRule="exact"/>
              <w:ind w:left="2027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026" style="width:.25pt;height:5.65pt;mso-position-horizontal-relative:char;mso-position-vertical-relative:line" coordsize="5,113">
                  <v:rect id="_x0000_s1027" style="position:absolute;width:5;height:113" fillcolor="#7e7e7e" stroked="f"/>
                  <w10:wrap type="none"/>
                  <w10:anchorlock/>
                </v:group>
              </w:pict>
            </w:r>
          </w:p>
        </w:tc>
      </w:tr>
      <w:tr w:rsidR="00D2779D">
        <w:trPr>
          <w:trHeight w:val="1331"/>
        </w:trPr>
        <w:tc>
          <w:tcPr>
            <w:tcW w:w="2030" w:type="dxa"/>
            <w:tcBorders>
              <w:top w:val="nil"/>
              <w:left w:val="nil"/>
            </w:tcBorders>
          </w:tcPr>
          <w:p w:rsidR="00D2779D" w:rsidRDefault="009D27E0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color w:val="7E7E7E"/>
                <w:sz w:val="20"/>
              </w:rPr>
              <w:t>Per quale finalità saranno trattati i miei dati personali?</w:t>
            </w:r>
          </w:p>
        </w:tc>
        <w:tc>
          <w:tcPr>
            <w:tcW w:w="7612" w:type="dxa"/>
            <w:tcBorders>
              <w:top w:val="nil"/>
              <w:right w:val="nil"/>
            </w:tcBorders>
          </w:tcPr>
          <w:p w:rsidR="00D2779D" w:rsidRDefault="009D27E0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Il trattamento dei dati personali avviene al fine di dare esecuzione ad un rapporto contrattuale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contrattuali,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visite, comunicazioni e-mail o telefonate, proposizione di offerte e trasmissioni e transazioni successive all’ordine. I dati sono trattati al fine di inoltrare comunicazioni di vario genere con ogni tipo di mezzo di comunicazione, formulare richieste e scambiare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</w:p>
        </w:tc>
      </w:tr>
      <w:tr w:rsidR="00D2779D">
        <w:trPr>
          <w:trHeight w:val="2179"/>
        </w:trPr>
        <w:tc>
          <w:tcPr>
            <w:tcW w:w="2030" w:type="dxa"/>
            <w:tcBorders>
              <w:lef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5"/>
              <w:ind w:left="107" w:right="132"/>
              <w:rPr>
                <w:sz w:val="20"/>
              </w:rPr>
            </w:pPr>
            <w:r>
              <w:rPr>
                <w:color w:val="7E7E7E"/>
                <w:sz w:val="20"/>
              </w:rPr>
              <w:t>Quali garanzie ho che i miei dati siano trattati nel rispetto dei miei diritti e delle mie libertà personali?</w:t>
            </w:r>
          </w:p>
        </w:tc>
        <w:tc>
          <w:tcPr>
            <w:tcW w:w="7612" w:type="dxa"/>
            <w:tcBorders>
              <w:righ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5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adempimento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salvaguardia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interessi fondamentali (salute e sicurezza) dell’interessato; Esso è necessario al fine del perfezionamento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contrattuale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appropriato, pertinente e non eccedente rispetto a tale obiettivo. A garanzia della riservatezza dei dati saranno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applicate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minime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organizzative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 evidenza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elaborato da questa Istituzione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scolastica.</w:t>
            </w:r>
          </w:p>
          <w:p w:rsidR="00D2779D" w:rsidRDefault="009D27E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Non verrà eseguito su di essi alcun processo decisionale automatizzato (</w:t>
            </w:r>
            <w:proofErr w:type="spellStart"/>
            <w:r>
              <w:rPr>
                <w:sz w:val="20"/>
              </w:rPr>
              <w:t>profilazione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D2779D">
        <w:trPr>
          <w:trHeight w:val="1204"/>
        </w:trPr>
        <w:tc>
          <w:tcPr>
            <w:tcW w:w="2030" w:type="dxa"/>
            <w:tcBorders>
              <w:left w:val="nil"/>
            </w:tcBorders>
          </w:tcPr>
          <w:p w:rsidR="00D2779D" w:rsidRDefault="009D27E0">
            <w:pPr>
              <w:pStyle w:val="TableParagraph"/>
              <w:spacing w:before="114"/>
              <w:ind w:left="107" w:right="127"/>
              <w:rPr>
                <w:sz w:val="20"/>
              </w:rPr>
            </w:pPr>
            <w:r>
              <w:rPr>
                <w:color w:val="7E7E7E"/>
                <w:sz w:val="20"/>
              </w:rPr>
              <w:t>I miei dati entreranno nella disponibilità di altri soggetti?</w:t>
            </w:r>
          </w:p>
        </w:tc>
        <w:tc>
          <w:tcPr>
            <w:tcW w:w="7612" w:type="dxa"/>
            <w:tcBorders>
              <w:right w:val="nil"/>
            </w:tcBorders>
          </w:tcPr>
          <w:p w:rsidR="00D2779D" w:rsidRDefault="009D27E0">
            <w:pPr>
              <w:pStyle w:val="TableParagraph"/>
              <w:spacing w:before="114"/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trasmessi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all’amministrazione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finanziaria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oltre che ai professionisti e esperti esterni di cui il nostro Istituto si avvale quali RSPP, DPO, compagnie di assicurazione, e banche. Gli stessi non verranno trasferiti a destinatari residenti in paesi terzi rispetto all’Unione Europea né ad organizzazioni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internazionali.</w:t>
            </w:r>
          </w:p>
        </w:tc>
      </w:tr>
      <w:tr w:rsidR="00D2779D">
        <w:trPr>
          <w:trHeight w:val="1689"/>
        </w:trPr>
        <w:tc>
          <w:tcPr>
            <w:tcW w:w="2030" w:type="dxa"/>
            <w:tcBorders>
              <w:lef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2"/>
              <w:ind w:left="107" w:right="389"/>
              <w:rPr>
                <w:sz w:val="20"/>
              </w:rPr>
            </w:pPr>
            <w:r>
              <w:rPr>
                <w:color w:val="7E7E7E"/>
                <w:sz w:val="20"/>
              </w:rPr>
              <w:t>Per quanto tempo terrete i miei dati?</w:t>
            </w:r>
          </w:p>
        </w:tc>
        <w:tc>
          <w:tcPr>
            <w:tcW w:w="7612" w:type="dxa"/>
            <w:tcBorders>
              <w:righ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2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dell’Istituto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 adempiere agli obblighi contrattuali e per eseguire le prestazioni previste dal contratto stesso. Successivamente i dati saranno conservati e non ulteriormente elaborati per il periodo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civilistica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 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c.c.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ritardati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pagamenti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corrispettivi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cause giudiziarie che ne giustifichino 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prolungamento).</w:t>
            </w:r>
          </w:p>
        </w:tc>
      </w:tr>
      <w:tr w:rsidR="00D2779D">
        <w:trPr>
          <w:trHeight w:val="1691"/>
        </w:trPr>
        <w:tc>
          <w:tcPr>
            <w:tcW w:w="2030" w:type="dxa"/>
            <w:tcBorders>
              <w:left w:val="nil"/>
            </w:tcBorders>
          </w:tcPr>
          <w:p w:rsidR="00D2779D" w:rsidRDefault="009D27E0">
            <w:pPr>
              <w:pStyle w:val="TableParagraph"/>
              <w:spacing w:before="114"/>
              <w:ind w:left="107" w:right="546"/>
              <w:rPr>
                <w:sz w:val="20"/>
              </w:rPr>
            </w:pPr>
            <w:r>
              <w:rPr>
                <w:color w:val="7E7E7E"/>
                <w:sz w:val="20"/>
              </w:rPr>
              <w:t>Quali sono i miei diritti?</w:t>
            </w:r>
          </w:p>
        </w:tc>
        <w:tc>
          <w:tcPr>
            <w:tcW w:w="7612" w:type="dxa"/>
            <w:tcBorders>
              <w:right w:val="nil"/>
            </w:tcBorders>
          </w:tcPr>
          <w:p w:rsidR="00D2779D" w:rsidRDefault="009D27E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L’interessato ha diritto di chiedere al Titolare del trattamento:</w:t>
            </w:r>
          </w:p>
          <w:p w:rsidR="00D2779D" w:rsidRDefault="009D27E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1"/>
              <w:ind w:hanging="107"/>
              <w:rPr>
                <w:sz w:val="20"/>
              </w:rPr>
            </w:pPr>
            <w:r>
              <w:rPr>
                <w:sz w:val="20"/>
              </w:rPr>
              <w:t>L’accesso ai propri dati, la loro rettifica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cancellazione;</w:t>
            </w:r>
          </w:p>
          <w:p w:rsidR="00D2779D" w:rsidRDefault="009D27E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line="243" w:lineRule="exact"/>
              <w:ind w:hanging="107"/>
              <w:rPr>
                <w:sz w:val="20"/>
              </w:rPr>
            </w:pPr>
            <w:r>
              <w:rPr>
                <w:sz w:val="20"/>
              </w:rPr>
              <w:t>La limitazione e di opporsi al trattamento dei dati personali che 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riguardano;</w:t>
            </w:r>
          </w:p>
          <w:p w:rsidR="00D2779D" w:rsidRDefault="009D27E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line="243" w:lineRule="exact"/>
              <w:ind w:hanging="107"/>
              <w:rPr>
                <w:sz w:val="20"/>
              </w:rPr>
            </w:pPr>
            <w:r>
              <w:rPr>
                <w:sz w:val="20"/>
              </w:rPr>
              <w:t>La portabilità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dati;</w:t>
            </w:r>
          </w:p>
          <w:p w:rsidR="00D2779D" w:rsidRDefault="009D27E0">
            <w:pPr>
              <w:pStyle w:val="TableParagraph"/>
              <w:spacing w:before="1"/>
              <w:ind w:right="389"/>
              <w:rPr>
                <w:sz w:val="20"/>
              </w:rPr>
            </w:pPr>
            <w:r>
              <w:rPr>
                <w:sz w:val="20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D2779D">
        <w:trPr>
          <w:trHeight w:val="1202"/>
        </w:trPr>
        <w:tc>
          <w:tcPr>
            <w:tcW w:w="2030" w:type="dxa"/>
            <w:tcBorders>
              <w:lef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4"/>
              <w:ind w:left="107" w:right="121"/>
              <w:rPr>
                <w:sz w:val="20"/>
              </w:rPr>
            </w:pPr>
            <w:r>
              <w:rPr>
                <w:color w:val="7E7E7E"/>
                <w:sz w:val="20"/>
              </w:rPr>
              <w:t>Cosa accade se non conferisco i miei dati?</w:t>
            </w:r>
          </w:p>
        </w:tc>
        <w:tc>
          <w:tcPr>
            <w:tcW w:w="7612" w:type="dxa"/>
            <w:tcBorders>
              <w:right w:val="nil"/>
            </w:tcBorders>
            <w:shd w:val="clear" w:color="auto" w:fill="F1F1F1"/>
          </w:tcPr>
          <w:p w:rsidR="00D2779D" w:rsidRDefault="009D27E0">
            <w:pPr>
              <w:pStyle w:val="TableParagraph"/>
              <w:spacing w:before="114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L’interessato può rifiutarsi di conferire al Titolare i suoi dati personali.</w:t>
            </w:r>
          </w:p>
          <w:p w:rsidR="00D2779D" w:rsidRDefault="009D27E0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D2779D">
        <w:trPr>
          <w:trHeight w:val="715"/>
        </w:trPr>
        <w:tc>
          <w:tcPr>
            <w:tcW w:w="2030" w:type="dxa"/>
            <w:tcBorders>
              <w:left w:val="nil"/>
            </w:tcBorders>
          </w:tcPr>
          <w:p w:rsidR="00D2779D" w:rsidRDefault="009D27E0">
            <w:pPr>
              <w:pStyle w:val="TableParagraph"/>
              <w:spacing w:before="114"/>
              <w:ind w:left="107" w:right="393"/>
              <w:rPr>
                <w:sz w:val="20"/>
              </w:rPr>
            </w:pPr>
            <w:r>
              <w:rPr>
                <w:color w:val="7E7E7E"/>
                <w:sz w:val="20"/>
              </w:rPr>
              <w:t>Chi è il Titolare del trattamento?</w:t>
            </w:r>
          </w:p>
        </w:tc>
        <w:tc>
          <w:tcPr>
            <w:tcW w:w="7612" w:type="dxa"/>
            <w:tcBorders>
              <w:right w:val="nil"/>
            </w:tcBorders>
          </w:tcPr>
          <w:p w:rsidR="00D2779D" w:rsidRDefault="00D2779D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D2779D" w:rsidRDefault="009D27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L’Istituto Scolastico nella persona del Dirigente Scolastico pro tempore</w:t>
            </w:r>
          </w:p>
        </w:tc>
      </w:tr>
      <w:tr w:rsidR="008A449E" w:rsidRPr="008A449E">
        <w:trPr>
          <w:trHeight w:val="957"/>
        </w:trPr>
        <w:tc>
          <w:tcPr>
            <w:tcW w:w="2030" w:type="dxa"/>
            <w:tcBorders>
              <w:left w:val="nil"/>
              <w:bottom w:val="nil"/>
            </w:tcBorders>
            <w:shd w:val="clear" w:color="auto" w:fill="F1F1F1"/>
          </w:tcPr>
          <w:p w:rsidR="00D2779D" w:rsidRPr="00E17CE2" w:rsidRDefault="009D27E0">
            <w:pPr>
              <w:pStyle w:val="TableParagraph"/>
              <w:spacing w:before="114"/>
              <w:ind w:left="107" w:right="382"/>
              <w:jc w:val="both"/>
              <w:rPr>
                <w:sz w:val="20"/>
              </w:rPr>
            </w:pPr>
            <w:r w:rsidRPr="00E17CE2">
              <w:rPr>
                <w:sz w:val="20"/>
              </w:rPr>
              <w:lastRenderedPageBreak/>
              <w:t>Responsabile della protezione dei dati (R.P.D. / D.P.O.)</w:t>
            </w:r>
          </w:p>
        </w:tc>
        <w:tc>
          <w:tcPr>
            <w:tcW w:w="7612" w:type="dxa"/>
            <w:tcBorders>
              <w:bottom w:val="nil"/>
              <w:right w:val="nil"/>
            </w:tcBorders>
            <w:shd w:val="clear" w:color="auto" w:fill="F1F1F1"/>
          </w:tcPr>
          <w:p w:rsidR="00D2779D" w:rsidRPr="00E17CE2" w:rsidRDefault="00E17CE2">
            <w:pPr>
              <w:pStyle w:val="TableParagraph"/>
              <w:ind w:right="2072"/>
              <w:rPr>
                <w:sz w:val="20"/>
              </w:rPr>
            </w:pPr>
            <w:bookmarkStart w:id="0" w:name="_GoBack"/>
            <w:r w:rsidRPr="00E17CE2">
              <w:rPr>
                <w:sz w:val="20"/>
              </w:rPr>
              <w:t>Studio AG.I.COM. s.r.l. Unipersonale</w:t>
            </w:r>
          </w:p>
          <w:p w:rsidR="00E17CE2" w:rsidRPr="00E17CE2" w:rsidRDefault="00E17CE2">
            <w:pPr>
              <w:pStyle w:val="TableParagraph"/>
              <w:ind w:right="2072"/>
              <w:rPr>
                <w:sz w:val="20"/>
              </w:rPr>
            </w:pPr>
            <w:r w:rsidRPr="00E17CE2">
              <w:rPr>
                <w:sz w:val="20"/>
              </w:rPr>
              <w:t xml:space="preserve">Via XXV </w:t>
            </w:r>
            <w:proofErr w:type="gramStart"/>
            <w:r w:rsidRPr="00E17CE2">
              <w:rPr>
                <w:sz w:val="20"/>
              </w:rPr>
              <w:t>Aprile</w:t>
            </w:r>
            <w:proofErr w:type="gramEnd"/>
            <w:r w:rsidRPr="00E17CE2">
              <w:rPr>
                <w:sz w:val="20"/>
              </w:rPr>
              <w:t xml:space="preserve"> n. 12</w:t>
            </w:r>
          </w:p>
          <w:p w:rsidR="00E17CE2" w:rsidRPr="008A449E" w:rsidRDefault="00E17CE2">
            <w:pPr>
              <w:pStyle w:val="TableParagraph"/>
              <w:ind w:right="2072"/>
              <w:rPr>
                <w:b/>
                <w:color w:val="FF0000"/>
                <w:sz w:val="20"/>
              </w:rPr>
            </w:pPr>
            <w:r w:rsidRPr="00E17CE2">
              <w:rPr>
                <w:sz w:val="20"/>
              </w:rPr>
              <w:t>20070 San Zenone al Lambro (MI)</w:t>
            </w:r>
            <w:bookmarkEnd w:id="0"/>
          </w:p>
        </w:tc>
      </w:tr>
    </w:tbl>
    <w:p w:rsidR="00D2779D" w:rsidRDefault="00D2779D">
      <w:pPr>
        <w:pStyle w:val="Corpotesto"/>
        <w:rPr>
          <w:sz w:val="20"/>
        </w:rPr>
      </w:pPr>
    </w:p>
    <w:p w:rsidR="00D2779D" w:rsidRDefault="00D2779D">
      <w:pPr>
        <w:pStyle w:val="Corpotesto"/>
        <w:rPr>
          <w:sz w:val="20"/>
        </w:rPr>
      </w:pPr>
    </w:p>
    <w:p w:rsidR="00D2779D" w:rsidRDefault="00D2779D">
      <w:pPr>
        <w:pStyle w:val="Corpotesto"/>
        <w:rPr>
          <w:sz w:val="20"/>
        </w:rPr>
      </w:pPr>
    </w:p>
    <w:p w:rsidR="00D2779D" w:rsidRDefault="00D2779D">
      <w:pPr>
        <w:pStyle w:val="Corpotesto"/>
        <w:spacing w:before="4"/>
        <w:rPr>
          <w:sz w:val="11"/>
        </w:rPr>
      </w:pPr>
    </w:p>
    <w:sectPr w:rsidR="00D2779D">
      <w:type w:val="continuous"/>
      <w:pgSz w:w="11910" w:h="16850"/>
      <w:pgMar w:top="9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D7C2A"/>
    <w:multiLevelType w:val="hybridMultilevel"/>
    <w:tmpl w:val="54966DDC"/>
    <w:lvl w:ilvl="0" w:tplc="2F5C2368">
      <w:numFmt w:val="bullet"/>
      <w:lvlText w:val="-"/>
      <w:lvlJc w:val="left"/>
      <w:pPr>
        <w:ind w:left="211" w:hanging="106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B7DCE606">
      <w:numFmt w:val="bullet"/>
      <w:lvlText w:val="•"/>
      <w:lvlJc w:val="left"/>
      <w:pPr>
        <w:ind w:left="958" w:hanging="106"/>
      </w:pPr>
      <w:rPr>
        <w:rFonts w:hint="default"/>
        <w:lang w:val="it-IT" w:eastAsia="en-US" w:bidi="ar-SA"/>
      </w:rPr>
    </w:lvl>
    <w:lvl w:ilvl="2" w:tplc="01D8F710">
      <w:numFmt w:val="bullet"/>
      <w:lvlText w:val="•"/>
      <w:lvlJc w:val="left"/>
      <w:pPr>
        <w:ind w:left="1697" w:hanging="106"/>
      </w:pPr>
      <w:rPr>
        <w:rFonts w:hint="default"/>
        <w:lang w:val="it-IT" w:eastAsia="en-US" w:bidi="ar-SA"/>
      </w:rPr>
    </w:lvl>
    <w:lvl w:ilvl="3" w:tplc="AFDAACDE">
      <w:numFmt w:val="bullet"/>
      <w:lvlText w:val="•"/>
      <w:lvlJc w:val="left"/>
      <w:pPr>
        <w:ind w:left="2436" w:hanging="106"/>
      </w:pPr>
      <w:rPr>
        <w:rFonts w:hint="default"/>
        <w:lang w:val="it-IT" w:eastAsia="en-US" w:bidi="ar-SA"/>
      </w:rPr>
    </w:lvl>
    <w:lvl w:ilvl="4" w:tplc="32900E22">
      <w:numFmt w:val="bullet"/>
      <w:lvlText w:val="•"/>
      <w:lvlJc w:val="left"/>
      <w:pPr>
        <w:ind w:left="3175" w:hanging="106"/>
      </w:pPr>
      <w:rPr>
        <w:rFonts w:hint="default"/>
        <w:lang w:val="it-IT" w:eastAsia="en-US" w:bidi="ar-SA"/>
      </w:rPr>
    </w:lvl>
    <w:lvl w:ilvl="5" w:tplc="86247962">
      <w:numFmt w:val="bullet"/>
      <w:lvlText w:val="•"/>
      <w:lvlJc w:val="left"/>
      <w:pPr>
        <w:ind w:left="3914" w:hanging="106"/>
      </w:pPr>
      <w:rPr>
        <w:rFonts w:hint="default"/>
        <w:lang w:val="it-IT" w:eastAsia="en-US" w:bidi="ar-SA"/>
      </w:rPr>
    </w:lvl>
    <w:lvl w:ilvl="6" w:tplc="47001702">
      <w:numFmt w:val="bullet"/>
      <w:lvlText w:val="•"/>
      <w:lvlJc w:val="left"/>
      <w:pPr>
        <w:ind w:left="4653" w:hanging="106"/>
      </w:pPr>
      <w:rPr>
        <w:rFonts w:hint="default"/>
        <w:lang w:val="it-IT" w:eastAsia="en-US" w:bidi="ar-SA"/>
      </w:rPr>
    </w:lvl>
    <w:lvl w:ilvl="7" w:tplc="0408F4FA">
      <w:numFmt w:val="bullet"/>
      <w:lvlText w:val="•"/>
      <w:lvlJc w:val="left"/>
      <w:pPr>
        <w:ind w:left="5392" w:hanging="106"/>
      </w:pPr>
      <w:rPr>
        <w:rFonts w:hint="default"/>
        <w:lang w:val="it-IT" w:eastAsia="en-US" w:bidi="ar-SA"/>
      </w:rPr>
    </w:lvl>
    <w:lvl w:ilvl="8" w:tplc="DD6C029E">
      <w:numFmt w:val="bullet"/>
      <w:lvlText w:val="•"/>
      <w:lvlJc w:val="left"/>
      <w:pPr>
        <w:ind w:left="6131" w:hanging="1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2779D"/>
    <w:rsid w:val="008A449E"/>
    <w:rsid w:val="009D27E0"/>
    <w:rsid w:val="00B2513F"/>
    <w:rsid w:val="00D2779D"/>
    <w:rsid w:val="00E1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1E68E8"/>
  <w15:docId w15:val="{2B43E172-D97C-4D10-8C2C-466BB61D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1"/>
      <w:ind w:left="1026" w:right="106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7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7E0"/>
    <w:rPr>
      <w:rFonts w:ascii="Segoe UI" w:eastAsia="Carlito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td410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td41000q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3429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Assistente1</cp:lastModifiedBy>
  <cp:revision>5</cp:revision>
  <cp:lastPrinted>2022-03-01T11:53:00Z</cp:lastPrinted>
  <dcterms:created xsi:type="dcterms:W3CDTF">2022-03-01T11:53:00Z</dcterms:created>
  <dcterms:modified xsi:type="dcterms:W3CDTF">2022-03-02T12:39:00Z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2022-03-01T00:00:00Z</vt:filetime>
  </property>
</Properties>
</file>